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技术、服务及其他要求</w:t>
      </w:r>
    </w:p>
    <w:p>
      <w:pPr>
        <w:spacing w:line="360" w:lineRule="auto"/>
        <w:rPr>
          <w:rFonts w:ascii="Times New Roman" w:hAnsi="Times New Roman" w:eastAsia="仿宋" w:cs="Times New Roman"/>
          <w:b/>
          <w:snapToGrid w:val="0"/>
          <w:sz w:val="24"/>
        </w:rPr>
      </w:pPr>
    </w:p>
    <w:p>
      <w:pPr>
        <w:spacing w:line="360" w:lineRule="auto"/>
        <w:ind w:firstLine="562" w:firstLineChars="200"/>
        <w:rPr>
          <w:rFonts w:ascii="Times New Roman" w:hAnsi="Times New Roman" w:eastAsia="仿宋" w:cs="Times New Roman"/>
          <w:b/>
          <w:snapToGrid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snapToGrid w:val="0"/>
          <w:sz w:val="28"/>
          <w:szCs w:val="28"/>
        </w:rPr>
        <w:t>一、项目名称：</w:t>
      </w:r>
      <w:r>
        <w:rPr>
          <w:rFonts w:ascii="Times New Roman" w:hAnsi="Times New Roman" w:eastAsia="仿宋" w:cs="Times New Roman"/>
          <w:sz w:val="28"/>
          <w:szCs w:val="28"/>
        </w:rPr>
        <w:t>仪陇县城乡污水处理厂（站）网一体PPP项目扫尾工程勘察设计单位采购项目</w:t>
      </w:r>
    </w:p>
    <w:p>
      <w:pPr>
        <w:spacing w:line="360" w:lineRule="auto"/>
        <w:ind w:firstLine="562" w:firstLineChars="200"/>
        <w:rPr>
          <w:rFonts w:ascii="Times New Roman" w:hAnsi="Times New Roman" w:eastAsia="仿宋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napToGrid w:val="0"/>
          <w:sz w:val="28"/>
          <w:szCs w:val="28"/>
        </w:rPr>
        <w:t>二、技术、服务要求</w:t>
      </w:r>
    </w:p>
    <w:p>
      <w:pPr>
        <w:tabs>
          <w:tab w:val="left" w:pos="3660"/>
        </w:tabs>
        <w:spacing w:line="360" w:lineRule="auto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（一）服务内容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本项目建设内容包括：双胜镇、保平镇、文星镇、二道镇、瓦子镇、灯塔镇、大仪镇、赛金镇、永光镇、立山镇、复兴镇、永乐镇、北台嘴镇、土门镇、柳垭镇、义路镇、铜鼓乡、回春镇、碧泉镇、双庆镇、凤仪乡、乐兴镇共22个城乡污水处理厂（站）整改，整改内容如下：               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1.污泥处理设施：复兴镇新建1间污泥脱水间，新建1座贮泥池，永乐镇、北台嘴镇、土门镇、立山镇各新建1间污泥脱水间。合计共新建5间污泥脱水间，新建1座贮泥池。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2.尾水管网部分：立山镇、铜鼓乡、双胜镇、赛金镇新建约3km尾水管网，其中立山镇、铜鼓乡赛金镇各新建1座一体化提升装置，合计3座；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3.备用电源：在河西工业区、复兴镇、永乐镇、北台嘴镇、土门镇、立山镇新增6套固定式备用电源，并增加5套移动式备用电源；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4.监测仪表：除双胜镇、文星镇、二道镇、瓦子镇、永光镇外，在其余17座污水处理站新增29套在线监测仪表；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5.危废间：除复兴镇、永乐镇、土门镇、立山镇外，在其余18个乡镇污水处理站新建1间危废间，合计18间；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生物转盘滤池改造：对新政镇安溪潮村集中安置点生活污水处理站、保平镇麻石垭村污水处理站、二道天星镇农村社区生活污水处理站、双胜白鹤污水站、保平镇城镇污水处理站、赛金镇污水处理B站等6座污水处理站进行改造；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7.物联网：新建乡镇污水处理站集群管控云平台系统，包含1个监控总站及4个分站；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 移动脱泥车：新增2台。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ab/>
      </w:r>
    </w:p>
    <w:p>
      <w:pPr>
        <w:pStyle w:val="2"/>
        <w:numPr>
          <w:ilvl w:val="0"/>
          <w:numId w:val="1"/>
        </w:numPr>
        <w:spacing w:line="360" w:lineRule="auto"/>
        <w:ind w:firstLine="562" w:firstLineChars="200"/>
        <w:jc w:val="both"/>
        <w:rPr>
          <w:rFonts w:ascii="Times New Roman" w:hAnsi="Times New Roman" w:eastAsia="仿宋" w:cs="Times New Roman"/>
          <w:b/>
          <w:bCs/>
          <w:szCs w:val="28"/>
        </w:rPr>
      </w:pPr>
      <w:r>
        <w:rPr>
          <w:rFonts w:ascii="Times New Roman" w:hAnsi="Times New Roman" w:eastAsia="仿宋" w:cs="Times New Roman"/>
          <w:b/>
          <w:bCs/>
          <w:szCs w:val="28"/>
        </w:rPr>
        <w:t>服务要求</w:t>
      </w:r>
    </w:p>
    <w:p>
      <w:pPr>
        <w:tabs>
          <w:tab w:val="left" w:pos="3660"/>
        </w:tabs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符合国家现行规程规范和标准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三、商务要求</w:t>
      </w:r>
      <w:bookmarkStart w:id="0" w:name="_Toc25886"/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1、服务期限：</w:t>
      </w:r>
      <w:bookmarkEnd w:id="0"/>
      <w:bookmarkStart w:id="1" w:name="_Toc14729"/>
      <w:r>
        <w:rPr>
          <w:rFonts w:ascii="Times New Roman" w:hAnsi="Times New Roman" w:eastAsia="仿宋" w:cs="Times New Roman"/>
          <w:sz w:val="28"/>
          <w:szCs w:val="28"/>
        </w:rPr>
        <w:t>自合同签订之日起30天完成。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2、付款方式：</w:t>
      </w:r>
      <w:r>
        <w:rPr>
          <w:rFonts w:ascii="Times New Roman" w:hAnsi="Times New Roman" w:eastAsia="仿宋" w:cs="Times New Roman"/>
          <w:bCs/>
          <w:sz w:val="28"/>
          <w:szCs w:val="28"/>
        </w:rPr>
        <w:t>以合同约定为准。</w:t>
      </w:r>
      <w:bookmarkEnd w:id="1"/>
      <w:bookmarkStart w:id="2" w:name="_Toc23589"/>
    </w:p>
    <w:bookmarkEnd w:id="2"/>
    <w:p>
      <w:r>
        <w:rPr>
          <w:rFonts w:ascii="Times New Roman" w:hAnsi="Times New Roman" w:eastAsia="仿宋" w:cs="Times New Roman"/>
          <w:sz w:val="28"/>
          <w:szCs w:val="28"/>
        </w:rPr>
        <w:t>3、其他实质性条款：其他未尽事宜由采购人与成交供应商在合同中约定。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641F3A"/>
    <w:multiLevelType w:val="singleLevel"/>
    <w:tmpl w:val="C6641F3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YzIwZTg2NTNjNzBjMzMyOGE3MmM2MDI1YzA4ZjIifQ=="/>
  </w:docVars>
  <w:rsids>
    <w:rsidRoot w:val="00000000"/>
    <w:rsid w:val="6B1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Calibri"/>
      <w:color w:val="000000"/>
      <w:sz w:val="34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5" w:lineRule="auto"/>
      <w:outlineLvl w:val="1"/>
    </w:pPr>
    <w:rPr>
      <w:rFonts w:ascii="Arial" w:hAnsi="Arial" w:eastAsia="黑体" w:cs="Arial"/>
      <w:b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2022-06-30T07:44:35Z</dcterms:created>
  <dc:creator>Administrator</dc:creator>
  <cp:lastModifiedBy>Administrator</cp:lastModifiedBy>
  <dcterms:modified xsi:type="dcterms:W3CDTF">2022-06-30T07:45:16Z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889D3BF29C4A4C088B6E0ED3ADBA29A5</vt:lpwstr>
  </property>
</Properties>
</file>